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diamond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triangular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gemstones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Petty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armoire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Arkansas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person-first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identity-first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Petty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'70s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de-institutionalized,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people-first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personhood.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identity-first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reclaim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self-identity.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Petty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people-first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reclaim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cerebral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people-first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identity-first.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cerebral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girl!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person!"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identity-first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"cerebral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"wheelchair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person".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Petty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offensive,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Petty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R-word,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insane,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spasms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stupid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vocabulary,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Petty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Petty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centuries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prejudice.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discrimination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R-word,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R-word.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hurtful?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Petty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vocabulary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R-word,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vocabulary."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Petty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Petty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people-first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Petty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Petty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DisabilityPhilanthropy.org.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 Conversation about Disability and Language wit... (Completed  07/07/22)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Jul 14,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Di1KG3jMaww88UcNbmA8xrozhK_oPEJFNApMvU51UmmQm6IhORTMebAiYUvOAuICohm2_p5I01wWjmsIuPRNB7Bqp_4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