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 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disabilityphilanthropy.org/disability-inclusion-pledge.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Darren Walker on Why the Ford Foundation Signed 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pdovdpzSwEh2uzbnJYnM1kCXmOaaJdCQBZoV9CQJucErpUbSy9s2VwrH71bAX0cPTjyOiqL-floFY1TLTYcjw73Cok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