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1.12.0 -->
  <w:body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&amp;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Philanthropy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Forum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Poorna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Kushalnagar,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Director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Center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Deaf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Health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Dr.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Kushalnagar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signs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camera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interpreter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offscreen.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how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negative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something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especially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federal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private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example,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typically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bring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likely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white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male,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present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limited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studies.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not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see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things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difficult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time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helping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generalize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study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practices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could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beneficial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all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particularly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gets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approved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overlooked.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2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therefore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doesn't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positive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impact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talk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about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including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people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from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often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privileged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don't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think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intersectional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such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identify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LGBTQ,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intellectual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disabilities,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racial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ethnic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backgrounds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cultural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experience,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issue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perpetuated.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what's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one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group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isn't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good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others.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puts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marginalized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community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further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disparity.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ableism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starts,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actually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panel,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scientists,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when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we're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feel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need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diversity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way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back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beginning,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increase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diverse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perspectives,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promote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equitable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types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of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research.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order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for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that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happen,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have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funding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and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reviewing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with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those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lenses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in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mind.</w:t>
      </w:r>
    </w:p>
    <w:p w:rsidR="00A77B3E">
      <w:pPr>
        <w:spacing w:before="0" w:beforeAutospacing="1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Speaker 1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: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To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continue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your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learning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journey,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visit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 xml:space="preserve"> 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disabilityphilanthropy.org.</w:t>
      </w:r>
    </w:p>
    <w:p w:rsidR="00A77B3E">
      <w:pPr>
        <w:spacing w:before="80" w:beforeAutospacing="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headerReference w:type="default" r:id="rId4"/>
      <w:footerReference w:type="default" r:id="rId5"/>
      <w:pgSz w:w="12240" w:h="15840"/>
      <w:pgMar w:top="1440" w:right="1440" w:bottom="1440" w:left="1440" w:header="720" w:footer="288" w:gutter="0"/>
      <w:cols w:space="720"/>
      <w:titlePg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7472"/>
      <w:gridCol w:w="1868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</w:pPr>
          <w:r>
            <w:t>Dr (Completed  07/07/22)</w:t>
          </w:r>
        </w:p>
        <w:p>
          <w:pPr>
            <w:jc w:val="left"/>
            <w:rPr>
              <w:color w:val="auto"/>
              <w:u w:val="none"/>
            </w:rPr>
          </w:pPr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right"/>
            <w:rPr>
              <w:color w:val="auto"/>
              <w:u w:val="none"/>
            </w:rPr>
          </w:pPr>
          <w:r>
            <w:rPr>
              <w:color w:val="auto"/>
              <w:u w:val="none"/>
            </w:rPr>
            <w:t xml:space="preserve">Page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PAGE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  <w:r>
            <w:rPr>
              <w:color w:val="auto"/>
              <w:u w:val="none"/>
            </w:rPr>
            <w:t xml:space="preserve"> of </w:t>
          </w:r>
          <w:r>
            <w:rPr>
              <w:color w:val="auto"/>
              <w:u w:val="none"/>
            </w:rPr>
            <w:fldChar w:fldCharType="begin"/>
          </w:r>
          <w:r>
            <w:rPr>
              <w:color w:val="auto"/>
              <w:u w:val="none"/>
            </w:rPr>
            <w:instrText>NUMPAGES</w:instrText>
          </w:r>
          <w:r>
            <w:rPr>
              <w:color w:val="auto"/>
              <w:u w:val="none"/>
            </w:rPr>
            <w:fldChar w:fldCharType="separate"/>
          </w:r>
          <w:r>
            <w:rPr>
              <w:color w:val="auto"/>
              <w:u w:val="none"/>
            </w:rPr>
            <w:fldChar w:fldCharType="end"/>
          </w:r>
        </w:p>
      </w:tc>
    </w:tr>
  </w:tbl>
  <w:p/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108" w:type="dxa"/>
        <w:right w:w="108" w:type="dxa"/>
      </w:tblCellMar>
    </w:tblPr>
    <w:tblGrid>
      <w:gridCol w:w="9340"/>
    </w:tblGrid>
    <w:tr>
      <w:tblPrEx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Ex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>
          <w:pPr>
            <w:jc w:val="left"/>
            <w:rPr>
              <w:color w:val="0000FF"/>
              <w:u w:val="single"/>
            </w:rPr>
          </w:pPr>
          <w:r>
            <w:rPr>
              <w:color w:val="808080"/>
            </w:rPr>
            <w:t xml:space="preserve">This transcript was exported on Jul 14, 2022 - view latest version </w:t>
          </w:r>
          <w:hyperlink r:id="rId1" w:history="1">
            <w:r>
              <w:rPr>
                <w:color w:val="0000FF"/>
                <w:u w:val="single"/>
              </w:rPr>
              <w:t>here</w:t>
            </w:r>
          </w:hyperlink>
          <w:r>
            <w:rPr>
              <w:color w:val="0000FF"/>
              <w:u w:val="single"/>
            </w:rPr>
            <w:t>.</w:t>
          </w:r>
        </w:p>
        <w:p>
          <w:pPr>
            <w:jc w:val="left"/>
            <w:rPr>
              <w:color w:val="000000"/>
              <w:u w:val="none"/>
            </w:rPr>
          </w:pPr>
        </w:p>
      </w:tc>
    </w:tr>
  </w:tbl>
  <w:p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foot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" TargetMode="External" /></Relationships>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hyperlink" Target="https://www.rev.com/transcript-editor/Edit?token=Plub_7zx2wx0fdbfazA9JSX0ndrpzTgby7BqU--Z1R4XVEAuCc469Fj8FfR1Kl6acc1ksfPLIJu4wvJZh66F3vwAZk4&amp;loadFrom=DocumentHeaderDeepLink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