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Besser,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pledge.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Richard Besser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wellbeing.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pledge,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pledges.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pledge,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disabilityphilanthropy.org/disability-inclusion-pledge.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Dr (Completed  07/07/22)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Jul 13,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5Q9Gp1Uzvx0hTztesC5d5EO6ZxXuZTOllv4TRuFLBfBlJJS1eW6HlZCOY2OiCsBqhf30bzwM2vbHPHJjnIMaSKC0Zp4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