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California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Judy Belk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roadmap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philanthropist's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disabilityphilanthropy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/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Judy Belk on Why the California Wellness Foundat... (Completed  07/07/22)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Jul 07, 2022 -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Edit?token=mjMySM9UgUZGgEClh4gCkehizwnzf5B8H-9flJnPoXEiJmb000M8eLaTq9MIN9hzw45sbDoZ1mKjpSweHvEHtGaMCtY&amp;loadFrom=DocumentHeaderDeepLin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