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precursor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middle-class,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Templeton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dwarfism,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Leslie Templeton Addresses the Connections Betwe...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-3UiHSflO_g8cBGVhIpH_zqX9ehxSJCeDCSuX2FbMLdiXqonHMCI0XI-xdyhOlwqRhDhElINGo4T4-C0r7LywHpeiIU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