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ubiquitous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carceral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impoverished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hyper-surveillance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incarceration.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disproportionately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incarcerated,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surveilled.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surveillance,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warehouses,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welfare,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stamps,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ability-specific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subsidized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disproportionately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disproportionately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impoverished,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underemployed,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unemployed,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precariously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subsidization.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eugenicist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insufficiently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supremacy.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disabilityphilanthropy.org.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Lydia X. Z (Completed  07/07/22)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13,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ybYP2zemvAEtKE0QhPHUXNDd4QTpkai_mbgdngBkbd26YQbzg8fqcOJ6w3nMEW51XuKVjqqLNAygg26QGR9KTi9lBI8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