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X.Z.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scrupulous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Lydia X.Z. Brown Powerfully Addresses Philanthro...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yXpWSaWzs1pO3gHJsjoVmbl6lP1W9fd1EQwTJNZmGzrcUDU9rvgjcBpdHsp0SmFViQkHOkBcHOuIb1GSuTUd2KnWGw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