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Mitchell,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Marq Mitchell Offers Guidance on How Funders Can...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75w6Iwjn1Pi__rHpMXGemGH04p1Vtte3N85ZWEix-wC9d1A_GSyJJoG50Mkla2Xzu3PDM-2NqhGcwxcrFqMfWkFUE3k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