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Easterly,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pledge.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 Easterly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disabilityphilanthropy.org/disability-inclusion-pledge.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Ryan Easterly on Why the WITH Foundation Signed ... (Completed  07/07/22)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Jul 13,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WtfbGxiDaYhm-OVrSKECvtPg9kGSW1PBOEJHIBntNfeMW-jMgMlQb4enrhzHa8QFBU4rhI-ITvkatfjDsv0ORSX_opw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