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redlining,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Taryn Williams Addresses the Need to Work Toward...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ovYQljArFik59lPyOZzFid4IjwZM-LQevQF7FAOjjP2r8P0PA2Ei0JMZ69FSHWajvd6ZlVAl592K6UWGZ1srgUFa-3M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