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SoulTouchin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Keith Jones: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need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nothing.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,000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,000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$10,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,000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Keith Jones Reflects on How Philanthropy Can Sup... (Completed  11/23/22)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23,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alwU4O5gOQ5PZ1sFx-Liztx0kRCc8pLlBoGWVC_qyi9YNn5ZxvOVT545hH9u2rOK-LtFQI6HMej1phmpxr1Z694M1hs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