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disabled-led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Ryan Easterly Reflects on the WITH Foundation's 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e4-pOZ8Xn8UUUcFrEmSeHir_BpXFnjg0utPbXMII51a4dpcDDPXAr9NudOIMFiF-gRuxjrqyT63MO0tNHPvZapEUOx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