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Tolu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Adegbite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Tolu Adegbite: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significant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desegregation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desegregate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desegregate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,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Tolu Adegbite Highlights the Connections Between... (Completed  01/08/23)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08,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q3lBVZPaDH6kJvgf-fUL7vzNzXUzjw5Ckyn1l-5hlvKgZzDECapV8Yiu_L4vW1O8Jyn4Uqm6Zi_UjO4_GPmqLZkGaEs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