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wobbly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euphemisms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euphemism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vigorously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living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 Town: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maria_m_town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DPF_Maria_Town_04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