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 Rivera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preschool.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caterinarivera.com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00:03:23]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smashers.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 Rivera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 Rivera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buffet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eyebrows,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 Rivera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 Rivera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"proof"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neurodivergent.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 Rivera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 Rivera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@BlindishLatina.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non-salesy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DIR_Episode5 (Completed  08/04/23)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wESYxQIzjpEbPRIPZxXLxMn21OnQvTpV1xdiBJllHGJadRZ1Tm7diulcFlzvvxQbdQ_nJ8g1CtFhosQnLvd4cfPrz5k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