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11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 Ladau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Ladau,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thrilled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essential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efforts.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grassroots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efforts.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Matheson,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Northwest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Farrar,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introduce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Julie,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Matheson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Julie.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Matheson.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Northwest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Oregon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Southwest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Washington.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Portland,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Oregon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clouds,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unusual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Indigenous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decision-making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uplifting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BIPOC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reduce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incarceration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disparities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criminal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BIPOC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 Ladau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introducing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Julie,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Julie Farrar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Farrar.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she/her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pronouns.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independent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Campaign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Majority.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16.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55.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cognizant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benevolent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destructive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perpetuation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stereotypes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tactics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fundraising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disempowering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disrespectful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representing.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 Ladau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Julie,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collaboratively.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Northwest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capacity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Matheson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Julie,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issue-based,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complexity.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Northwest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deliberately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introduced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Stacey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Milbern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unfortunately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2020.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framework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resonated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intersecting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more."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region?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receptive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BIPOC,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cohort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analysis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means."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Stacey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Lakshmi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Piepzna-Samarasinha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Recommendations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adjacent,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origins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 Ladau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Julie,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Julie Farrar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applicants.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fundraise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strength-based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objects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incarcerated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uncomfortable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intentionally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divides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fighting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amongst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exposure,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attention.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statewide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 Ladau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Julie,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alignment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achieve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strength-based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amplifying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uplifting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empowering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Northwest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colleagues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Matheson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recommendations,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reimagine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differently.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501(c)(3)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formats.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fiscally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sponsored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embedded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focused.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ignored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underfunded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undervalued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continuum.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legislature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streets.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work?"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lessons.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 Ladau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overarching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attitudes.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Julie,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Julie Farrar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Crawl.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Crawl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pivotal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opinion,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legislators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Crawl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1990.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stalled,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crawled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crawled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assistance,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crawling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inaccessible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demonstrate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demonstrate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attention.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Barbara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Toomer,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Utah,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sandwich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method.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whispering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restaurants.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segregated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Boettcher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Crippled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restaurants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theaters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hazard.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intentionally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hazards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this."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disenfranchised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hidden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grateful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academic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Campaign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narrative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narrator.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ignored.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ignored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ignored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ancestors.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Stacey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Invalid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Invalid.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pronounce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pronunciation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ragtag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components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contributing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 Ladau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Julie,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wisdom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unfortunately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hidden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resonated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narrative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narrator.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catchy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takeaway,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Matheson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embedded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operate,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responsibilities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Julie;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mistakes.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evolve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conflict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setbacks.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externally,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 Ladau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Julie,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Julie Farrar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healthcare.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inequities.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polluted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pollution,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55,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junior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senior.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embrace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authentic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uncomfortable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97%.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returning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strengths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intentionally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separate,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fighting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amongst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scraps.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Austerity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measures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incarcerated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for-profit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prisons,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substandard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housing.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disparities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strength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authentic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 Ladau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wisdom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online?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Northwest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Matheson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northwesthealth,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.org.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referenced,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Collaborative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recommendations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supported.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download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Stacey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Milbern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Lakshmi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Piepzna-Samarasinha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self-guided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compliment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Forum.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northwesthealth.org.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 Ladau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plug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pledge,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fantastic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Julie,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online?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Julie Farrar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Facebook.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Campaign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Campaign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domestic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JFREJ.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Facebook.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ripple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entities.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 Ladau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repeatedly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Julie,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disabilityphilanthropy.org.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Ladau.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DIR10 (Completed  12/25/23)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Dec 25, 2023 -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shared/10EaoWoMrTb4XHJ4-NAZ_JVEg79nKJYV5UgR7IfhP-S2CgNamY9B1civIY8IDdPUSO1CnaAfJ31_xmhe3xQX2-IzVuE?loadFrom=DocumentHeaderDeepLink&amp;ts=0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